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C8D" w:rsidRDefault="00F86A2B" w:rsidP="00722F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5C44" wp14:editId="172B7EA3">
                <wp:simplePos x="0" y="0"/>
                <wp:positionH relativeFrom="column">
                  <wp:posOffset>-88900</wp:posOffset>
                </wp:positionH>
                <wp:positionV relativeFrom="paragraph">
                  <wp:posOffset>2451100</wp:posOffset>
                </wp:positionV>
                <wp:extent cx="6794500" cy="6083300"/>
                <wp:effectExtent l="0" t="0" r="635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6083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Purpose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SUDZ-</w:t>
                            </w:r>
                            <w:proofErr w:type="spellStart"/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xy</w:t>
                            </w:r>
                            <w:proofErr w:type="spell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 is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a tool for cost-effectiveness analysis of field scale sediment-bound phosphorus mitigation measures.  The tool c</w:t>
                            </w:r>
                            <w:r w:rsid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an be used to carry out spatial</w:t>
                            </w: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xy</w:t>
                            </w:r>
                            <w:proofErr w:type="spell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) and </w:t>
                            </w: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temporal  (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Z) targeting of    mitigation measures (</w:t>
                            </w:r>
                            <w:proofErr w:type="spell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SUstainable</w:t>
                            </w:r>
                            <w:proofErr w:type="spell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Drainage) at field scale across a catchment, to deliver target reductions in export of sediment or sediment bound P to surface water.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Input requirements 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&lt;INPUT FIELD DATA&gt;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Annual IACS crop data for each field in a catchment and each year (default 5 years of data</w:t>
                            </w: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) :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field IDs, field areas, </w:t>
                            </w:r>
                            <w:proofErr w:type="spell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perimeters,average</w:t>
                            </w:r>
                            <w:proofErr w:type="spell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slope and connectivity with water.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&lt;INPUT MEASURES DATA&gt;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Choice of measures to be considered (Buffer strips of 2-20m width, SUDS-wetlands, SUDS-sediment bunds, sediment fences or other temporary barriers, targeted set-aside or other greening measures);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Orientation of lowest corner of fields relative to contours; installation costs; post-harvest management in high risk years; area occupied by SUDS; discount rates and crop gross margins.</w:t>
                            </w:r>
                            <w:proofErr w:type="gramEnd"/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Outputs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Cost-optimized choice of measures across a catchment to deliver target reduction in sediment-bound P loads; cost-curve relating costs and mitigation of P loads; potential to link to GIS display of optimized measures on field-by-field basis across a catchment.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Process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The initial input data goes into an excel workbook. Cost-effectiveness analysis is carried out on an excel output file using </w:t>
                            </w:r>
                            <w:proofErr w:type="spell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PuLP</w:t>
                            </w:r>
                            <w:proofErr w:type="spell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(https://github.com/coin-or/pulp), a linear programming module for Python. The problem was formulated as a Binary Linear Program, which was used to minimise the cost for a specified effectiveness, subject to the condition that each field could have a maximum of only one measure. 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Authors</w:t>
                            </w:r>
                            <w:r w:rsidR="0020417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(contact: </w:t>
                            </w:r>
                            <w:hyperlink r:id="rId5" w:history="1">
                              <w:r w:rsidR="00204177" w:rsidRPr="005646C0">
                                <w:rPr>
                                  <w:rStyle w:val="Hyperlink"/>
                                  <w:rFonts w:ascii="Calibri" w:eastAsia="+mn-ea" w:hAnsi="Calibri" w:cs="+mn-cs"/>
                                  <w:b/>
                                  <w:bCs/>
                                  <w:sz w:val="26"/>
                                  <w:szCs w:val="26"/>
                                </w:rPr>
                                <w:t>andy.Vinten@hutton.ac.uk</w:t>
                              </w:r>
                            </w:hyperlink>
                            <w:r w:rsidR="00B53FDD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or </w:t>
                            </w:r>
                            <w:hyperlink r:id="rId6" w:history="1">
                              <w:r w:rsidR="00B53FDD" w:rsidRPr="005646C0">
                                <w:rPr>
                                  <w:rStyle w:val="Hyperlink"/>
                                  <w:rFonts w:ascii="Calibri" w:eastAsia="+mn-ea" w:hAnsi="Calibri" w:cs="+mn-cs"/>
                                  <w:b/>
                                  <w:bCs/>
                                  <w:sz w:val="26"/>
                                  <w:szCs w:val="26"/>
                                </w:rPr>
                                <w:t>ade.ibiyemi@hutton.ac.uk</w:t>
                              </w:r>
                            </w:hyperlink>
                            <w:r w:rsidR="00B53FDD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 f</w:t>
                            </w:r>
                            <w:r w:rsidR="0020417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or access)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Andy Vinten, James Sample, Ade Ibiyemi and Marc Stutter (James Hutton Institute).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>version</w:t>
                            </w:r>
                            <w:proofErr w:type="gramEnd"/>
                            <w:r w:rsidRPr="00F86A2B"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</w:rPr>
                              <w:t xml:space="preserve"> 1.1</w:t>
                            </w:r>
                          </w:p>
                          <w:p w:rsidR="00722FD7" w:rsidRPr="00F86A2B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6"/>
                                <w:szCs w:val="26"/>
                              </w:rPr>
                            </w:pPr>
                            <w:r w:rsidRPr="00F86A2B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Publication</w:t>
                            </w:r>
                          </w:p>
                          <w:p w:rsidR="00722FD7" w:rsidRPr="00F86A2B" w:rsidRDefault="00B53FDD" w:rsidP="00722FD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+mn-ea" w:hAnsi="Calibri" w:cs="+mn-cs"/>
                                <w:color w:val="000000"/>
                                <w:sz w:val="26"/>
                                <w:szCs w:val="26"/>
                                <w:u w:val="single"/>
                              </w:rPr>
                            </w:pPr>
                            <w:hyperlink r:id="rId7" w:history="1">
                              <w:r w:rsidR="00722FD7" w:rsidRPr="00F86A2B">
                                <w:rPr>
                                  <w:rStyle w:val="Hyperlink"/>
                                  <w:rFonts w:ascii="Calibri" w:eastAsia="+mn-ea" w:hAnsi="Calibri" w:cs="+mn-cs"/>
                                  <w:sz w:val="26"/>
                                  <w:szCs w:val="26"/>
                                </w:rPr>
                                <w:t>http://dx.doi.org/10.1016/j.scitotenv.2017.02.034</w:t>
                              </w:r>
                            </w:hyperlink>
                            <w:r w:rsidR="00F86A2B" w:rsidRPr="00F86A2B">
                              <w:rPr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-7pt;margin-top:193pt;width:535pt;height:47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" fillcolor="#bfbfbf" stroked="f">
                <v:textbox>
                  <w:txbxContent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>Purpose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SUDZ-</w:t>
                      </w:r>
                      <w:proofErr w:type="spellStart"/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xy</w:t>
                      </w:r>
                      <w:proofErr w:type="spell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 is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a tool for cost-effectiveness analysis of field scale sediment-bound phosphorus mitigation measures.  The tool c</w:t>
                      </w:r>
                      <w:r w:rsid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an be used to carry out spatial</w:t>
                      </w: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xy</w:t>
                      </w:r>
                      <w:proofErr w:type="spell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) and </w:t>
                      </w: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temporal  (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Z) targeting of    mitigation measures (</w:t>
                      </w:r>
                      <w:proofErr w:type="spell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SUstainable</w:t>
                      </w:r>
                      <w:proofErr w:type="spell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Drainage) at field scale across a catchment, to deliver target reductions in export of sediment or sediment bound P to surface water.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Input requirements 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&lt;INPUT FIELD DATA&gt;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Annual IACS crop data for each field in a catchment and each year (default 5 years of data</w:t>
                      </w: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) :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field IDs, field areas, </w:t>
                      </w:r>
                      <w:proofErr w:type="spell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perimeters,average</w:t>
                      </w:r>
                      <w:proofErr w:type="spell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slope and connectivity with water.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&lt;INPUT MEASURES DATA&gt;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Choice of measures to be considered (Buffer strips of 2-20m width, SUDS-wetlands, SUDS-sediment bunds, sediment fences or other temporary barriers, targeted set-aside or other greening measures);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Orientation of lowest corner of fields relative to contours; installation costs; post-harvest management in high risk years; area occupied by SUDS; discount rates and crop gross margins.</w:t>
                      </w:r>
                      <w:proofErr w:type="gramEnd"/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Outputs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Cost-optimized choice of measures across a catchment to deliver target reduction in sediment-bound P loads; cost-curve relating costs and mitigation of P loads; potential to link to GIS display of optimized measures on field-by-field basis across a catchment.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>Process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The initial input data goes into an excel workbook. Cost-effectiveness analysis is carried out on an excel output file using </w:t>
                      </w:r>
                      <w:proofErr w:type="spell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PuLP</w:t>
                      </w:r>
                      <w:proofErr w:type="spell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(https://github.com/coin-or/pulp), a linear programming module for Python. The problem was formulated as a Binary Linear Program, which was used to minimise the cost for a specified effectiveness, subject to the condition that each field could have a maximum of only one measure. 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>Authors</w:t>
                      </w:r>
                      <w:r w:rsidR="00204177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(contact: </w:t>
                      </w:r>
                      <w:hyperlink r:id="rId8" w:history="1">
                        <w:r w:rsidR="00204177" w:rsidRPr="005646C0">
                          <w:rPr>
                            <w:rStyle w:val="Hyperlink"/>
                            <w:rFonts w:ascii="Calibri" w:eastAsia="+mn-ea" w:hAnsi="Calibri" w:cs="+mn-cs"/>
                            <w:b/>
                            <w:bCs/>
                            <w:sz w:val="26"/>
                            <w:szCs w:val="26"/>
                          </w:rPr>
                          <w:t>andy.Vinten@hutton.ac.uk</w:t>
                        </w:r>
                      </w:hyperlink>
                      <w:r w:rsidR="00B53FDD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or </w:t>
                      </w:r>
                      <w:hyperlink r:id="rId9" w:history="1">
                        <w:r w:rsidR="00B53FDD" w:rsidRPr="005646C0">
                          <w:rPr>
                            <w:rStyle w:val="Hyperlink"/>
                            <w:rFonts w:ascii="Calibri" w:eastAsia="+mn-ea" w:hAnsi="Calibri" w:cs="+mn-cs"/>
                            <w:b/>
                            <w:bCs/>
                            <w:sz w:val="26"/>
                            <w:szCs w:val="26"/>
                          </w:rPr>
                          <w:t>ade.ibiyemi@hutton.ac.uk</w:t>
                        </w:r>
                      </w:hyperlink>
                      <w:r w:rsidR="00B53FDD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 xml:space="preserve"> f</w:t>
                      </w:r>
                      <w:r w:rsidR="00204177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>or access)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</w:pP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Andy Vinten, James Sample, Ade Ibiyemi and Marc Stutter (James Hutton Institute).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>version</w:t>
                      </w:r>
                      <w:proofErr w:type="gramEnd"/>
                      <w:r w:rsidRPr="00F86A2B"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</w:rPr>
                        <w:t xml:space="preserve"> 1.1</w:t>
                      </w:r>
                    </w:p>
                    <w:p w:rsidR="00722FD7" w:rsidRPr="00F86A2B" w:rsidRDefault="00722FD7" w:rsidP="00722FD7">
                      <w:pPr>
                        <w:pStyle w:val="NormalWeb"/>
                        <w:spacing w:before="0" w:beforeAutospacing="0" w:after="0" w:afterAutospacing="0"/>
                        <w:rPr>
                          <w:sz w:val="26"/>
                          <w:szCs w:val="26"/>
                        </w:rPr>
                      </w:pPr>
                      <w:r w:rsidRPr="00F86A2B">
                        <w:rPr>
                          <w:rFonts w:ascii="Calibri" w:eastAsia="+mn-ea" w:hAnsi="Calibri" w:cs="+mn-cs"/>
                          <w:b/>
                          <w:bCs/>
                          <w:color w:val="000000"/>
                          <w:sz w:val="26"/>
                          <w:szCs w:val="26"/>
                        </w:rPr>
                        <w:t>Publication</w:t>
                      </w:r>
                    </w:p>
                    <w:p w:rsidR="00722FD7" w:rsidRPr="00F86A2B" w:rsidRDefault="00B53FDD" w:rsidP="00722FD7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+mn-ea" w:hAnsi="Calibri" w:cs="+mn-cs"/>
                          <w:color w:val="000000"/>
                          <w:sz w:val="26"/>
                          <w:szCs w:val="26"/>
                          <w:u w:val="single"/>
                        </w:rPr>
                      </w:pPr>
                      <w:hyperlink r:id="rId10" w:history="1">
                        <w:r w:rsidR="00722FD7" w:rsidRPr="00F86A2B">
                          <w:rPr>
                            <w:rStyle w:val="Hyperlink"/>
                            <w:rFonts w:ascii="Calibri" w:eastAsia="+mn-ea" w:hAnsi="Calibri" w:cs="+mn-cs"/>
                            <w:sz w:val="26"/>
                            <w:szCs w:val="26"/>
                          </w:rPr>
                          <w:t>http://dx.doi.org/10.1016/j.scitotenv.2017.02.034</w:t>
                        </w:r>
                      </w:hyperlink>
                      <w:r w:rsidR="00F86A2B" w:rsidRPr="00F86A2B">
                        <w:rPr>
                          <w:noProof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2FD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1D7CE" wp14:editId="07E0B1F6">
                <wp:simplePos x="0" y="0"/>
                <wp:positionH relativeFrom="column">
                  <wp:posOffset>876300</wp:posOffset>
                </wp:positionH>
                <wp:positionV relativeFrom="paragraph">
                  <wp:posOffset>850900</wp:posOffset>
                </wp:positionV>
                <wp:extent cx="2589530" cy="937260"/>
                <wp:effectExtent l="0" t="0" r="0" b="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530" cy="937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wps:spPr>
                      <wps:txbx>
                        <w:txbxContent>
                          <w:p w:rsidR="00722FD7" w:rsidRPr="00722FD7" w:rsidRDefault="00722FD7" w:rsidP="00722FD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22FD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4F1E3"/>
                                <w:sz w:val="48"/>
                                <w:szCs w:val="4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SUDZ-</w:t>
                            </w:r>
                            <w:proofErr w:type="spellStart"/>
                            <w:r w:rsidRPr="00722FD7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4F1E3"/>
                                <w:sz w:val="48"/>
                                <w:szCs w:val="48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5469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xy</w:t>
                            </w:r>
                            <w:proofErr w:type="spellEnd"/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69pt;margin-top:67pt;width:203.9pt;height:7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" fillcolor="#4f81bd" stroked="f">
                <v:textbox style="mso-fit-shape-to-text:t">
                  <w:txbxContent>
                    <w:p w:rsidR="00722FD7" w:rsidRPr="00722FD7" w:rsidRDefault="00722FD7" w:rsidP="00722FD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722FD7">
                        <w:rPr>
                          <w:rFonts w:ascii="Calibri" w:eastAsia="+mn-ea" w:hAnsi="Calibri" w:cs="+mn-cs"/>
                          <w:b/>
                          <w:bCs/>
                          <w:color w:val="F4F1E3"/>
                          <w:sz w:val="48"/>
                          <w:szCs w:val="4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SUDZ-</w:t>
                      </w:r>
                      <w:proofErr w:type="spellStart"/>
                      <w:r w:rsidRPr="00722FD7">
                        <w:rPr>
                          <w:rFonts w:ascii="Calibri" w:eastAsia="+mn-ea" w:hAnsi="Calibri" w:cs="+mn-cs"/>
                          <w:b/>
                          <w:bCs/>
                          <w:color w:val="F4F1E3"/>
                          <w:sz w:val="48"/>
                          <w:szCs w:val="48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54697"/>
                            </w14:solidFill>
                            <w14:prstDash w14:val="solid"/>
                            <w14:round/>
                          </w14:textOutline>
                        </w:rPr>
                        <w:t>xy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22FD7">
        <w:rPr>
          <w:noProof/>
          <w:lang w:eastAsia="en-GB"/>
        </w:rPr>
        <w:drawing>
          <wp:inline distT="0" distB="0" distL="0" distR="0" wp14:anchorId="5217DFB7" wp14:editId="78EE55E7">
            <wp:extent cx="3276600" cy="231694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21" cy="232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2FD7">
        <w:rPr>
          <w:noProof/>
          <w:lang w:eastAsia="en-GB"/>
        </w:rPr>
        <w:drawing>
          <wp:inline distT="0" distB="0" distL="0" distR="0" wp14:anchorId="6A628ABB" wp14:editId="617125E3">
            <wp:extent cx="3223663" cy="2320163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25" cy="231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2FD7" w:rsidRDefault="00722FD7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>
      <w:bookmarkStart w:id="0" w:name="_GoBack"/>
    </w:p>
    <w:bookmarkEnd w:id="0"/>
    <w:p w:rsidR="00F86A2B" w:rsidRDefault="00F86A2B"/>
    <w:p w:rsidR="00F86A2B" w:rsidRDefault="00F86A2B"/>
    <w:p w:rsidR="00F86A2B" w:rsidRDefault="00F86A2B"/>
    <w:p w:rsidR="00F86A2B" w:rsidRDefault="00F86A2B"/>
    <w:p w:rsidR="00F86A2B" w:rsidRDefault="00F86A2B">
      <w:r w:rsidRPr="00F86A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9301F" wp14:editId="35580415">
                <wp:simplePos x="0" y="0"/>
                <wp:positionH relativeFrom="column">
                  <wp:posOffset>952500</wp:posOffset>
                </wp:positionH>
                <wp:positionV relativeFrom="paragraph">
                  <wp:posOffset>96520</wp:posOffset>
                </wp:positionV>
                <wp:extent cx="3784600" cy="1403985"/>
                <wp:effectExtent l="0" t="0" r="25400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A2B" w:rsidRPr="00F86A2B" w:rsidRDefault="00F86A2B" w:rsidP="00F86A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F86A2B">
                              <w:rPr>
                                <w:rFonts w:asciiTheme="minorHAnsi" w:hAnsiTheme="minorHAnsi"/>
                                <w:b/>
                              </w:rPr>
                              <w:t>Acknowledgement</w:t>
                            </w:r>
                          </w:p>
                          <w:p w:rsidR="00F86A2B" w:rsidRPr="00F86A2B" w:rsidRDefault="00F86A2B" w:rsidP="00F86A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r w:rsidRPr="00F86A2B">
                              <w:rPr>
                                <w:rFonts w:asciiTheme="minorHAnsi" w:hAnsiTheme="minorHAnsi"/>
                              </w:rPr>
                              <w:t>This work was funded by the Scottish Government</w:t>
                            </w:r>
                          </w:p>
                          <w:p w:rsidR="00F86A2B" w:rsidRPr="00F86A2B" w:rsidRDefault="00F86A2B" w:rsidP="00F86A2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</w:rPr>
                            </w:pPr>
                            <w:r w:rsidRPr="00F86A2B">
                              <w:rPr>
                                <w:rFonts w:asciiTheme="minorHAnsi" w:hAnsiTheme="minorHAnsi"/>
                              </w:rPr>
                              <w:t xml:space="preserve"> Rural Environment and Rural Affairs (RESA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S) D</w:t>
                            </w:r>
                            <w:r w:rsidRPr="00F86A2B">
                              <w:rPr>
                                <w:rFonts w:asciiTheme="minorHAnsi" w:hAnsiTheme="minorHAnsi"/>
                              </w:rPr>
                              <w:t>epartment as part of the</w:t>
                            </w:r>
                            <w:r w:rsidR="00F36466">
                              <w:rPr>
                                <w:rFonts w:asciiTheme="minorHAnsi" w:hAnsiTheme="minorHAnsi"/>
                              </w:rPr>
                              <w:t xml:space="preserve"> Waters </w:t>
                            </w:r>
                            <w:proofErr w:type="gramStart"/>
                            <w:r w:rsidR="00F36466">
                              <w:rPr>
                                <w:rFonts w:asciiTheme="minorHAnsi" w:hAnsiTheme="minorHAnsi"/>
                              </w:rPr>
                              <w:t>Theme  within</w:t>
                            </w:r>
                            <w:proofErr w:type="gramEnd"/>
                            <w:r w:rsidR="00F36466">
                              <w:rPr>
                                <w:rFonts w:asciiTheme="minorHAnsi" w:hAnsiTheme="minorHAnsi"/>
                              </w:rPr>
                              <w:t xml:space="preserve"> their Strategic Research Programmes, 2011-2016 and 2016-2021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75pt;margin-top:7.6pt;width:298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">
                <v:textbox style="mso-fit-shape-to-text:t">
                  <w:txbxContent>
                    <w:p w:rsidR="00F86A2B" w:rsidRPr="00F86A2B" w:rsidRDefault="00F86A2B" w:rsidP="00F86A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b/>
                        </w:rPr>
                      </w:pPr>
                      <w:r w:rsidRPr="00F86A2B">
                        <w:rPr>
                          <w:rFonts w:asciiTheme="minorHAnsi" w:hAnsiTheme="minorHAnsi"/>
                          <w:b/>
                        </w:rPr>
                        <w:t>Acknowledgement</w:t>
                      </w:r>
                    </w:p>
                    <w:p w:rsidR="00F86A2B" w:rsidRPr="00F86A2B" w:rsidRDefault="00F86A2B" w:rsidP="00F86A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r w:rsidRPr="00F86A2B">
                        <w:rPr>
                          <w:rFonts w:asciiTheme="minorHAnsi" w:hAnsiTheme="minorHAnsi"/>
                        </w:rPr>
                        <w:t>This work was funded by the Scottish Government</w:t>
                      </w:r>
                    </w:p>
                    <w:p w:rsidR="00F86A2B" w:rsidRPr="00F86A2B" w:rsidRDefault="00F86A2B" w:rsidP="00F86A2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</w:rPr>
                      </w:pPr>
                      <w:r w:rsidRPr="00F86A2B">
                        <w:rPr>
                          <w:rFonts w:asciiTheme="minorHAnsi" w:hAnsiTheme="minorHAnsi"/>
                        </w:rPr>
                        <w:t xml:space="preserve"> Rural Environment and Rural Affairs (RESA</w:t>
                      </w:r>
                      <w:r>
                        <w:rPr>
                          <w:rFonts w:asciiTheme="minorHAnsi" w:hAnsiTheme="minorHAnsi"/>
                        </w:rPr>
                        <w:t>S) D</w:t>
                      </w:r>
                      <w:r w:rsidRPr="00F86A2B">
                        <w:rPr>
                          <w:rFonts w:asciiTheme="minorHAnsi" w:hAnsiTheme="minorHAnsi"/>
                        </w:rPr>
                        <w:t>epartment as part of the</w:t>
                      </w:r>
                      <w:r w:rsidR="00F36466">
                        <w:rPr>
                          <w:rFonts w:asciiTheme="minorHAnsi" w:hAnsiTheme="minorHAnsi"/>
                        </w:rPr>
                        <w:t xml:space="preserve"> Waters </w:t>
                      </w:r>
                      <w:proofErr w:type="gramStart"/>
                      <w:r w:rsidR="00F36466">
                        <w:rPr>
                          <w:rFonts w:asciiTheme="minorHAnsi" w:hAnsiTheme="minorHAnsi"/>
                        </w:rPr>
                        <w:t>Theme  within</w:t>
                      </w:r>
                      <w:proofErr w:type="gramEnd"/>
                      <w:r w:rsidR="00F36466">
                        <w:rPr>
                          <w:rFonts w:asciiTheme="minorHAnsi" w:hAnsiTheme="minorHAnsi"/>
                        </w:rPr>
                        <w:t xml:space="preserve"> their Strategic Research Programmes, 2011-2016 and 2016-2021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3EB771" wp14:editId="72103D5E">
            <wp:extent cx="1016000" cy="1016000"/>
            <wp:effectExtent l="0" t="0" r="0" b="0"/>
            <wp:docPr id="12" name="Picture 12" descr="http://www.hutton.ac.uk/sites/default/files/resize/images/projects/SG%20logo-86x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tton.ac.uk/sites/default/files/resize/images/projects/SG%20logo-86x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40320285" wp14:editId="59978407">
            <wp:extent cx="1674728" cy="775781"/>
            <wp:effectExtent l="0" t="0" r="190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42" cy="77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6A2B" w:rsidSect="00722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D7"/>
    <w:rsid w:val="00204177"/>
    <w:rsid w:val="00490D4B"/>
    <w:rsid w:val="00722FD7"/>
    <w:rsid w:val="00B53FDD"/>
    <w:rsid w:val="00E93FE4"/>
    <w:rsid w:val="00F36466"/>
    <w:rsid w:val="00F8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F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2F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22F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FD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2F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22F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y.Vinten@hutton.ac.uk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dx.doi.org/10.1016/j.scitotenv.2017.02.034" TargetMode="External"/><Relationship Id="rId12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de.ibiyemi@hutton.ac.uk" TargetMode="External"/><Relationship Id="rId11" Type="http://schemas.openxmlformats.org/officeDocument/2006/relationships/image" Target="media/image1.png"/><Relationship Id="rId5" Type="http://schemas.openxmlformats.org/officeDocument/2006/relationships/hyperlink" Target="mailto:andy.Vinten@hutton.ac.uk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dx.doi.org/10.1016/j.scitotenv.2017.02.0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e.ibiyemi@hutton.ac.u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James Hutton Institute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Vinten</dc:creator>
  <cp:lastModifiedBy>Andy Vinten</cp:lastModifiedBy>
  <cp:revision>2</cp:revision>
  <dcterms:created xsi:type="dcterms:W3CDTF">2017-03-14T13:05:00Z</dcterms:created>
  <dcterms:modified xsi:type="dcterms:W3CDTF">2017-03-14T13:05:00Z</dcterms:modified>
</cp:coreProperties>
</file>